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D7F1" w14:textId="77777777" w:rsidR="004D3835" w:rsidRDefault="004D3835">
      <w:pPr>
        <w:pStyle w:val="newncpi0"/>
        <w:jc w:val="center"/>
      </w:pPr>
      <w:bookmarkStart w:id="0" w:name="_GoBack"/>
      <w:bookmarkEnd w:id="0"/>
      <w:r>
        <w:rPr>
          <w:rStyle w:val="name"/>
        </w:rPr>
        <w:t>ПОСТАНОВЛЕНИЕ </w:t>
      </w:r>
      <w:r>
        <w:rPr>
          <w:rStyle w:val="promulgator"/>
        </w:rPr>
        <w:t>НАЦИОНАЛЬНОЙ АКАДЕМИИ НАУК БЕЛАРУСИ</w:t>
      </w:r>
    </w:p>
    <w:p w14:paraId="66F6FFBB" w14:textId="77777777" w:rsidR="004D3835" w:rsidRDefault="004D3835">
      <w:pPr>
        <w:pStyle w:val="newncpi"/>
        <w:ind w:firstLine="0"/>
        <w:jc w:val="center"/>
      </w:pPr>
      <w:r>
        <w:rPr>
          <w:rStyle w:val="datepr"/>
        </w:rPr>
        <w:t>15 сентября 2025 г.</w:t>
      </w:r>
      <w:r>
        <w:rPr>
          <w:rStyle w:val="number"/>
        </w:rPr>
        <w:t xml:space="preserve"> № 6</w:t>
      </w:r>
    </w:p>
    <w:p w14:paraId="2CBD9834" w14:textId="77777777" w:rsidR="004D3835" w:rsidRDefault="004D3835">
      <w:pPr>
        <w:pStyle w:val="titlencpi"/>
      </w:pPr>
      <w:r>
        <w:t>Об оплате труда работников бюджетных научных организаций</w:t>
      </w:r>
    </w:p>
    <w:p w14:paraId="0084D29E" w14:textId="77777777" w:rsidR="004D3835" w:rsidRDefault="004D3835">
      <w:pPr>
        <w:pStyle w:val="preamble"/>
      </w:pPr>
      <w:r>
        <w:t>На основании части первой пункта 1, абзацев четвертого–шестого подпункта 2.3 пункта 2 Указа Президента Республики Беларусь от 28 декабря 2017 г. № 467 «Об оплате труда работников бюджетных научных организаций» Национальная академия наук Беларуси ПОСТАНОВЛЯЕТ:</w:t>
      </w:r>
    </w:p>
    <w:p w14:paraId="0290B512" w14:textId="77777777" w:rsidR="004D3835" w:rsidRDefault="004D3835">
      <w:pPr>
        <w:pStyle w:val="point"/>
      </w:pPr>
      <w:r>
        <w:t>1. Установить:</w:t>
      </w:r>
    </w:p>
    <w:p w14:paraId="047F1377" w14:textId="77777777" w:rsidR="004D3835" w:rsidRDefault="004D3835">
      <w:pPr>
        <w:pStyle w:val="underpoint"/>
      </w:pPr>
      <w:r>
        <w:t>1.1. перечень надбавок (кроме установленных законодательными актами, постановлениями Совета Министров Республики Беларусь, Министерства труда и социальной защиты) работникам бюджетных научных организаций согласно приложению;</w:t>
      </w:r>
    </w:p>
    <w:p w14:paraId="1A1A6361" w14:textId="77777777" w:rsidR="004D3835" w:rsidRDefault="004D3835">
      <w:pPr>
        <w:pStyle w:val="underpoint"/>
      </w:pPr>
      <w:r>
        <w:t>1.2. следующие размеры надбавок за стаж работы по специальности (в бюджетной организации) работникам бюджетных научных организаций в процентах от суммы, включающей рассчитанный в установленном порядке оклад и надбавку за специфику работы в бюджетных научных организациях, указанную в части первой пункта 1 Указа Президента Республики Беларусь от 28 декабря 2017 г. № 467:</w:t>
      </w:r>
    </w:p>
    <w:p w14:paraId="016352B6" w14:textId="77777777" w:rsidR="004D3835" w:rsidRDefault="004D3835">
      <w:pPr>
        <w:pStyle w:val="newncpi"/>
      </w:pPr>
      <w:r>
        <w:t>до 2 лет – 10 процентов;</w:t>
      </w:r>
    </w:p>
    <w:p w14:paraId="5A68BBA6" w14:textId="77777777" w:rsidR="004D3835" w:rsidRDefault="004D3835">
      <w:pPr>
        <w:pStyle w:val="newncpi"/>
      </w:pPr>
      <w:r>
        <w:t>от 2 до 5 лет – 15 процентов;</w:t>
      </w:r>
    </w:p>
    <w:p w14:paraId="7EF3BD99" w14:textId="77777777" w:rsidR="004D3835" w:rsidRDefault="004D3835">
      <w:pPr>
        <w:pStyle w:val="newncpi"/>
      </w:pPr>
      <w:r>
        <w:t>от 5 до 10 лет – 20 процентов;</w:t>
      </w:r>
    </w:p>
    <w:p w14:paraId="67BD8A45" w14:textId="77777777" w:rsidR="004D3835" w:rsidRDefault="004D3835">
      <w:pPr>
        <w:pStyle w:val="newncpi"/>
      </w:pPr>
      <w:r>
        <w:t>от 10 до 15 лет – 25 процентов;</w:t>
      </w:r>
    </w:p>
    <w:p w14:paraId="6D6E6449" w14:textId="77777777" w:rsidR="004D3835" w:rsidRDefault="004D3835">
      <w:pPr>
        <w:pStyle w:val="newncpi"/>
      </w:pPr>
      <w:r>
        <w:t>свыше 15 лет – 30 процентов;</w:t>
      </w:r>
    </w:p>
    <w:p w14:paraId="3F0A41F3" w14:textId="77777777" w:rsidR="004D3835" w:rsidRDefault="004D3835">
      <w:pPr>
        <w:pStyle w:val="underpoint"/>
      </w:pPr>
      <w:r>
        <w:t>1.3. следующие категории работников бюджетных научных организаций, которым устанавливается надбавка за специфику работы в бюджетных научных организациях в соответствии с пунктом 1 Указа Президента Республики Беларусь от 28 декабря 2017 г. № 467:</w:t>
      </w:r>
    </w:p>
    <w:p w14:paraId="0790E3D1" w14:textId="77777777" w:rsidR="004D3835" w:rsidRDefault="004D3835">
      <w:pPr>
        <w:pStyle w:val="newncpi"/>
      </w:pPr>
      <w:r>
        <w:t>руководители;</w:t>
      </w:r>
    </w:p>
    <w:p w14:paraId="5C8088EA" w14:textId="77777777" w:rsidR="004D3835" w:rsidRDefault="004D3835">
      <w:pPr>
        <w:pStyle w:val="newncpi"/>
      </w:pPr>
      <w:r>
        <w:t>специалисты;</w:t>
      </w:r>
    </w:p>
    <w:p w14:paraId="4A11577E" w14:textId="77777777" w:rsidR="004D3835" w:rsidRDefault="004D3835">
      <w:pPr>
        <w:pStyle w:val="newncpi"/>
      </w:pPr>
      <w:r>
        <w:t>другие служащие;</w:t>
      </w:r>
    </w:p>
    <w:p w14:paraId="1656587D" w14:textId="77777777" w:rsidR="004D3835" w:rsidRDefault="004D3835">
      <w:pPr>
        <w:pStyle w:val="newncpi"/>
      </w:pPr>
      <w:r>
        <w:t>рабочие.</w:t>
      </w:r>
    </w:p>
    <w:p w14:paraId="098D737A" w14:textId="77777777" w:rsidR="004D3835" w:rsidRDefault="004D3835">
      <w:pPr>
        <w:pStyle w:val="point"/>
      </w:pPr>
      <w:r>
        <w:t>2. Утвердить:</w:t>
      </w:r>
    </w:p>
    <w:p w14:paraId="1293CE6A" w14:textId="77777777" w:rsidR="004D3835" w:rsidRDefault="004D3835">
      <w:pPr>
        <w:pStyle w:val="newncpi"/>
      </w:pPr>
      <w:r>
        <w:t>Инструкцию о порядке установления размеров надбавки за специфику работы в бюджетных научных организациях работникам бюджетных научных организаций, выполняющим научно-исследовательские, опытно-конструкторские и опытно-технологические работы, свыше 200 процентов оклада в зависимости от общегосударственной важности таких работ для социально-экономического развития страны (прилагается);</w:t>
      </w:r>
    </w:p>
    <w:p w14:paraId="4B6269BC" w14:textId="77777777" w:rsidR="004D3835" w:rsidRDefault="004D3835">
      <w:pPr>
        <w:pStyle w:val="newncpi"/>
      </w:pPr>
      <w:r>
        <w:t>Инструкцию о порядке исчисления стажа работы по специальности (в бюджетной организации) (прилагается).</w:t>
      </w:r>
    </w:p>
    <w:p w14:paraId="197F381A" w14:textId="77777777" w:rsidR="004D3835" w:rsidRDefault="004D3835">
      <w:pPr>
        <w:pStyle w:val="point"/>
      </w:pPr>
      <w:r>
        <w:t>3. Определить, что в случае уменьшения у конкретного работника стажа работы по специальности (в бюджетной организации) в связи с его исчислением в соответствии с Инструкцией о порядке исчисления стажа работы по специальности (в бюджетной организации), утвержденной настоящим постановлением, данному работнику сохраняется стаж, имеющийся до вступления в силу настоящего постановления.</w:t>
      </w:r>
    </w:p>
    <w:p w14:paraId="4097F903" w14:textId="77777777" w:rsidR="004D3835" w:rsidRDefault="004D3835">
      <w:pPr>
        <w:pStyle w:val="point"/>
      </w:pPr>
      <w:r>
        <w:t>4. Признать утратившими силу:</w:t>
      </w:r>
    </w:p>
    <w:p w14:paraId="2138D171" w14:textId="77777777" w:rsidR="004D3835" w:rsidRDefault="004D3835">
      <w:pPr>
        <w:pStyle w:val="newncpi"/>
      </w:pPr>
      <w:r>
        <w:t>постановление Национальной академии наук Беларуси от 6 февраля 2018 г. № 1 «О перечне надбавок»;</w:t>
      </w:r>
    </w:p>
    <w:p w14:paraId="1BC79E5D" w14:textId="77777777" w:rsidR="004D3835" w:rsidRDefault="004D3835">
      <w:pPr>
        <w:pStyle w:val="newncpi"/>
      </w:pPr>
      <w:r>
        <w:lastRenderedPageBreak/>
        <w:t>постановление Национальной академии наук Беларуси от 6 февраля 2018 г. № 4 «О критериях и порядке установления размеров надбавки за специфику работы в бюджетных научных организациях»;</w:t>
      </w:r>
    </w:p>
    <w:p w14:paraId="5413261B" w14:textId="77777777" w:rsidR="004D3835" w:rsidRDefault="004D3835">
      <w:pPr>
        <w:pStyle w:val="newncpi"/>
      </w:pPr>
      <w:r>
        <w:t>постановление Национальной академии наук Беларуси от 6 февраля 2018 г. № 5 «Об определении категорий работников бюджетных научных организаций, которым устанавливается надбавка за специфику работы в бюджетных научных организациях»;</w:t>
      </w:r>
    </w:p>
    <w:p w14:paraId="7DA9CF38" w14:textId="77777777" w:rsidR="004D3835" w:rsidRDefault="004D3835">
      <w:pPr>
        <w:pStyle w:val="newncpi"/>
      </w:pPr>
      <w:r>
        <w:t>постановление Национальной академии наук Беларуси от 6 февраля 2018 г. № 6 «О порядке исчисления стажа работы по специальности (в бюджетной организации) и размерах надбавок за стаж работы»;</w:t>
      </w:r>
    </w:p>
    <w:p w14:paraId="767F8962" w14:textId="77777777" w:rsidR="004D3835" w:rsidRDefault="004D3835">
      <w:pPr>
        <w:pStyle w:val="newncpi"/>
      </w:pPr>
      <w:r>
        <w:t>постановление Национальной академии наук Беларуси от 6 ноября 2019 г. № 6 «Об изменении постановлений Национальной академии наук Беларуси»;</w:t>
      </w:r>
    </w:p>
    <w:p w14:paraId="15C66020" w14:textId="77777777" w:rsidR="004D3835" w:rsidRDefault="004D3835">
      <w:pPr>
        <w:pStyle w:val="newncpi"/>
      </w:pPr>
      <w:r>
        <w:t>постановление Национальной академии наук Беларуси от 10 мая 2024 г. № 4 «Об изменении постановления Национальной академии наук Беларуси от 6 февраля 2018 г. № 1».</w:t>
      </w:r>
    </w:p>
    <w:p w14:paraId="76627846" w14:textId="77777777" w:rsidR="004D3835" w:rsidRDefault="004D3835">
      <w:pPr>
        <w:pStyle w:val="point"/>
      </w:pPr>
      <w:r>
        <w:t>5. Настоящее постановление вступает в силу после его официального опубликования.</w:t>
      </w:r>
    </w:p>
    <w:p w14:paraId="3AAD0EAA" w14:textId="77777777" w:rsidR="004D3835" w:rsidRDefault="004D3835">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4D3835" w14:paraId="4ACEE8B0" w14:textId="77777777">
        <w:tc>
          <w:tcPr>
            <w:tcW w:w="2500" w:type="pct"/>
            <w:tcMar>
              <w:top w:w="0" w:type="dxa"/>
              <w:left w:w="6" w:type="dxa"/>
              <w:bottom w:w="0" w:type="dxa"/>
              <w:right w:w="6" w:type="dxa"/>
            </w:tcMar>
            <w:vAlign w:val="bottom"/>
            <w:hideMark/>
          </w:tcPr>
          <w:p w14:paraId="1C1865B4" w14:textId="77777777" w:rsidR="004D3835" w:rsidRDefault="004D3835">
            <w:pPr>
              <w:pStyle w:val="newncpi0"/>
              <w:jc w:val="left"/>
            </w:pPr>
            <w:r>
              <w:rPr>
                <w:rStyle w:val="post"/>
              </w:rPr>
              <w:t>Председатель Президиума</w:t>
            </w:r>
          </w:p>
        </w:tc>
        <w:tc>
          <w:tcPr>
            <w:tcW w:w="2500" w:type="pct"/>
            <w:tcMar>
              <w:top w:w="0" w:type="dxa"/>
              <w:left w:w="6" w:type="dxa"/>
              <w:bottom w:w="0" w:type="dxa"/>
              <w:right w:w="6" w:type="dxa"/>
            </w:tcMar>
            <w:vAlign w:val="bottom"/>
            <w:hideMark/>
          </w:tcPr>
          <w:p w14:paraId="6F026AFA" w14:textId="77777777" w:rsidR="004D3835" w:rsidRDefault="004D3835">
            <w:pPr>
              <w:pStyle w:val="newncpi0"/>
              <w:jc w:val="right"/>
            </w:pPr>
            <w:proofErr w:type="spellStart"/>
            <w:r>
              <w:rPr>
                <w:rStyle w:val="pers"/>
              </w:rPr>
              <w:t>В.С.Караник</w:t>
            </w:r>
            <w:proofErr w:type="spellEnd"/>
          </w:p>
        </w:tc>
      </w:tr>
    </w:tbl>
    <w:p w14:paraId="7EC1891E" w14:textId="77777777" w:rsidR="004D3835" w:rsidRDefault="004D3835">
      <w:pPr>
        <w:pStyle w:val="newncpi"/>
      </w:pPr>
      <w:r>
        <w:t> </w:t>
      </w:r>
    </w:p>
    <w:tbl>
      <w:tblPr>
        <w:tblW w:w="5000" w:type="pct"/>
        <w:tblCellMar>
          <w:left w:w="0" w:type="dxa"/>
          <w:right w:w="0" w:type="dxa"/>
        </w:tblCellMar>
        <w:tblLook w:val="04A0" w:firstRow="1" w:lastRow="0" w:firstColumn="1" w:lastColumn="0" w:noHBand="0" w:noVBand="1"/>
      </w:tblPr>
      <w:tblGrid>
        <w:gridCol w:w="6380"/>
        <w:gridCol w:w="2977"/>
      </w:tblGrid>
      <w:tr w:rsidR="004D3835" w14:paraId="4578C553" w14:textId="77777777">
        <w:tc>
          <w:tcPr>
            <w:tcW w:w="3409" w:type="pct"/>
            <w:tcMar>
              <w:top w:w="0" w:type="dxa"/>
              <w:left w:w="6" w:type="dxa"/>
              <w:bottom w:w="0" w:type="dxa"/>
              <w:right w:w="6" w:type="dxa"/>
            </w:tcMar>
            <w:hideMark/>
          </w:tcPr>
          <w:p w14:paraId="61B6344A" w14:textId="77777777" w:rsidR="004D3835" w:rsidRDefault="004D3835">
            <w:pPr>
              <w:pStyle w:val="newncpi"/>
            </w:pPr>
            <w:r>
              <w:t> </w:t>
            </w:r>
          </w:p>
        </w:tc>
        <w:tc>
          <w:tcPr>
            <w:tcW w:w="1591" w:type="pct"/>
            <w:tcMar>
              <w:top w:w="0" w:type="dxa"/>
              <w:left w:w="6" w:type="dxa"/>
              <w:bottom w:w="0" w:type="dxa"/>
              <w:right w:w="6" w:type="dxa"/>
            </w:tcMar>
            <w:hideMark/>
          </w:tcPr>
          <w:p w14:paraId="2600E668" w14:textId="77777777" w:rsidR="004D3835" w:rsidRDefault="004D3835">
            <w:pPr>
              <w:pStyle w:val="append1"/>
            </w:pPr>
            <w:r>
              <w:t>Приложение</w:t>
            </w:r>
          </w:p>
          <w:p w14:paraId="0B93F05D" w14:textId="77777777" w:rsidR="004D3835" w:rsidRDefault="004D3835">
            <w:pPr>
              <w:pStyle w:val="append"/>
            </w:pPr>
            <w:r>
              <w:t>к постановлению</w:t>
            </w:r>
            <w:r>
              <w:br/>
              <w:t xml:space="preserve">Национальной академии </w:t>
            </w:r>
            <w:r>
              <w:br/>
              <w:t>наук Беларуси</w:t>
            </w:r>
            <w:r>
              <w:br/>
              <w:t xml:space="preserve">15.09.2025 № 6 </w:t>
            </w:r>
          </w:p>
        </w:tc>
      </w:tr>
    </w:tbl>
    <w:p w14:paraId="4536DB11" w14:textId="77777777" w:rsidR="004D3835" w:rsidRDefault="004D3835">
      <w:pPr>
        <w:pStyle w:val="titlep"/>
        <w:jc w:val="left"/>
      </w:pPr>
      <w:r>
        <w:t>ПЕРЕЧЕНЬ</w:t>
      </w:r>
      <w:r>
        <w:br/>
        <w:t>надбавок (кроме установленных законодательными актами, постановлениями Совета Министров Республики Беларусь, Министерства труда и социальной защиты) работникам бюджетных научных организаций</w:t>
      </w:r>
    </w:p>
    <w:p w14:paraId="647EF3D0" w14:textId="77777777" w:rsidR="004D3835" w:rsidRDefault="004D3835">
      <w:pPr>
        <w:pStyle w:val="point"/>
      </w:pPr>
      <w:r>
        <w:t>1. Надбавка за важность выполняемой работы.</w:t>
      </w:r>
    </w:p>
    <w:p w14:paraId="755C6E31" w14:textId="77777777" w:rsidR="004D3835" w:rsidRDefault="004D3835">
      <w:pPr>
        <w:pStyle w:val="point"/>
      </w:pPr>
      <w:r>
        <w:t>2. Надбавка за вклад работника в развитие бюджетной научной организации.</w:t>
      </w:r>
    </w:p>
    <w:p w14:paraId="75FC42C3" w14:textId="77777777" w:rsidR="004D3835" w:rsidRDefault="004D3835">
      <w:pPr>
        <w:pStyle w:val="point"/>
      </w:pPr>
      <w:r>
        <w:t>3. Надбавка за выполнение лечебно-диагностической работы.</w:t>
      </w:r>
    </w:p>
    <w:p w14:paraId="699A2182" w14:textId="77777777" w:rsidR="004D3835" w:rsidRDefault="004D3835">
      <w:pPr>
        <w:pStyle w:val="point"/>
      </w:pPr>
      <w:r>
        <w:t>4. Надбавка за характер (особенности) научно-исследовательской деятельности в сфере национальной безопасности.</w:t>
      </w:r>
    </w:p>
    <w:p w14:paraId="59045D01" w14:textId="77777777" w:rsidR="004D3835" w:rsidRDefault="004D3835">
      <w:pPr>
        <w:pStyle w:val="point"/>
      </w:pPr>
      <w:r>
        <w:t>5. Надбавка за характер (особенности) научно-исследовательской деятельности в сфере защиты от чрезвычайных ситуаций.</w:t>
      </w:r>
    </w:p>
    <w:p w14:paraId="1770D4F8" w14:textId="77777777" w:rsidR="004D3835" w:rsidRDefault="004D3835">
      <w:pPr>
        <w:pStyle w:val="point"/>
      </w:pPr>
      <w:r>
        <w:t>6. Надбавка за характер (особенности) научно-исследовательской деятельности в сфере военной безопасности.</w:t>
      </w:r>
    </w:p>
    <w:p w14:paraId="5EA6ED42" w14:textId="77777777" w:rsidR="004D3835" w:rsidRDefault="004D3835">
      <w:pPr>
        <w:pStyle w:val="point"/>
      </w:pPr>
      <w:r>
        <w:t>7. Надбавка за характер (особенности) научно-исследовательской деятельности в сфере судебной экспертизы и криминалистики.</w:t>
      </w:r>
    </w:p>
    <w:p w14:paraId="44E8DB89" w14:textId="77777777" w:rsidR="004D3835" w:rsidRDefault="004D3835">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4D3835" w14:paraId="0D0EC694" w14:textId="77777777">
        <w:tc>
          <w:tcPr>
            <w:tcW w:w="3485" w:type="pct"/>
            <w:tcMar>
              <w:top w:w="0" w:type="dxa"/>
              <w:left w:w="6" w:type="dxa"/>
              <w:bottom w:w="0" w:type="dxa"/>
              <w:right w:w="6" w:type="dxa"/>
            </w:tcMar>
            <w:hideMark/>
          </w:tcPr>
          <w:p w14:paraId="343AF973" w14:textId="77777777" w:rsidR="004D3835" w:rsidRDefault="004D3835">
            <w:pPr>
              <w:pStyle w:val="cap1"/>
            </w:pPr>
            <w:r>
              <w:t> </w:t>
            </w:r>
          </w:p>
        </w:tc>
        <w:tc>
          <w:tcPr>
            <w:tcW w:w="1515" w:type="pct"/>
            <w:tcMar>
              <w:top w:w="0" w:type="dxa"/>
              <w:left w:w="6" w:type="dxa"/>
              <w:bottom w:w="0" w:type="dxa"/>
              <w:right w:w="6" w:type="dxa"/>
            </w:tcMar>
            <w:hideMark/>
          </w:tcPr>
          <w:p w14:paraId="55809315" w14:textId="77777777" w:rsidR="004D3835" w:rsidRDefault="004D3835">
            <w:pPr>
              <w:pStyle w:val="capu1"/>
            </w:pPr>
            <w:r>
              <w:t>УТВЕРЖДЕНО</w:t>
            </w:r>
          </w:p>
          <w:p w14:paraId="40977275" w14:textId="77777777" w:rsidR="004D3835" w:rsidRDefault="004D3835">
            <w:pPr>
              <w:pStyle w:val="cap1"/>
            </w:pPr>
            <w:r>
              <w:t>Постановление</w:t>
            </w:r>
            <w:r>
              <w:br/>
              <w:t>Национальной академии</w:t>
            </w:r>
            <w:r>
              <w:br/>
              <w:t>наук Беларуси</w:t>
            </w:r>
            <w:r>
              <w:br/>
              <w:t>15.09.2025 № 6</w:t>
            </w:r>
          </w:p>
        </w:tc>
      </w:tr>
    </w:tbl>
    <w:p w14:paraId="0AE4C79A" w14:textId="77777777" w:rsidR="004D3835" w:rsidRDefault="004D3835">
      <w:pPr>
        <w:pStyle w:val="titleu"/>
      </w:pPr>
      <w:r>
        <w:t>ИНСТРУКЦИЯ</w:t>
      </w:r>
      <w:r>
        <w:br/>
        <w:t xml:space="preserve">о порядке установления размеров надбавки за специфику работы в бюджетных научных организациях работникам бюджетных научных организаций, выполняющим научно-исследовательские, опытно-конструкторские и опытно-технологические работы, свыше 200 процентов оклада в зависимости </w:t>
      </w:r>
      <w:r>
        <w:lastRenderedPageBreak/>
        <w:t>от общегосударственной важности таких работ для социально-экономического развития страны</w:t>
      </w:r>
    </w:p>
    <w:p w14:paraId="05CA1C64" w14:textId="77777777" w:rsidR="004D3835" w:rsidRDefault="004D3835">
      <w:pPr>
        <w:pStyle w:val="point"/>
      </w:pPr>
      <w:r>
        <w:t>1. Настоящей Инструкцией определяется порядок установления размеров надбавки за специфику работы в бюджетных научных организациях работникам бюджетных научных организаций, выполняющим научно-исследовательские, опытно-конструкторские и опытно-технологические работы (далее, если не определено иное, – НИОКТР), свыше 200 процентов оклада в зависимости от общегосударственной важности таких работ для социально-экономического развития страны.</w:t>
      </w:r>
    </w:p>
    <w:p w14:paraId="35AFD9B5" w14:textId="77777777" w:rsidR="004D3835" w:rsidRDefault="004D3835">
      <w:pPr>
        <w:pStyle w:val="newncpi"/>
      </w:pPr>
      <w:r>
        <w:t>НИОКТР, указанные в части первой настоящего пункта, должны:</w:t>
      </w:r>
    </w:p>
    <w:p w14:paraId="363FC321" w14:textId="77777777" w:rsidR="004D3835" w:rsidRDefault="004D3835">
      <w:pPr>
        <w:pStyle w:val="newncpi"/>
      </w:pPr>
      <w:r>
        <w:t>соответствовать приоритетным направлениям научной, научно-технической и инновационной деятельности;</w:t>
      </w:r>
    </w:p>
    <w:p w14:paraId="472DA2AD" w14:textId="77777777" w:rsidR="004D3835" w:rsidRDefault="004D3835">
      <w:pPr>
        <w:pStyle w:val="newncpi"/>
      </w:pPr>
      <w:r>
        <w:t>быть направленными на укрепление национальной безопасности, улучшение качества жизни населения, увеличение объемов экспорта высокотехнологичной продукции отечественных производителей.</w:t>
      </w:r>
    </w:p>
    <w:p w14:paraId="3CC6B0F2" w14:textId="77777777" w:rsidR="004D3835" w:rsidRDefault="004D3835">
      <w:pPr>
        <w:pStyle w:val="point"/>
      </w:pPr>
      <w:r>
        <w:t>2. Решение об установлении размеров надбавки за специфику работы в бюджетных научных организациях работникам бюджетных научных организаций, выполняющим НИОКТР, свыше 200 процентов оклада принимается государственными органами, указанными в абзаце третьем части второй пункта 1 Указа Президента Республики Беларусь от 28 декабря 2017 г. № 467 (далее – государственные органы), Национальной академией наук Беларуси с учетом:</w:t>
      </w:r>
    </w:p>
    <w:p w14:paraId="2D7F158C" w14:textId="77777777" w:rsidR="004D3835" w:rsidRDefault="004D3835">
      <w:pPr>
        <w:pStyle w:val="newncpi"/>
      </w:pPr>
      <w:r>
        <w:t>соответствия одному или нескольким критериям установления размеров надбавки за специфику работы в бюджетных научных организациях работникам бюджетных научных организаций, выполняющим НИОКТР, свыше 200 процентов оклада в зависимости от общегосударственной важности таких работ для социально-экономического развития страны (далее – критерии) согласно приложению;</w:t>
      </w:r>
    </w:p>
    <w:p w14:paraId="7F6A6955" w14:textId="77777777" w:rsidR="004D3835" w:rsidRDefault="004D3835">
      <w:pPr>
        <w:pStyle w:val="newncpi"/>
      </w:pPr>
      <w:r>
        <w:t>объемов выделенных бюджетных средств.</w:t>
      </w:r>
    </w:p>
    <w:p w14:paraId="3057DB0A" w14:textId="77777777" w:rsidR="004D3835" w:rsidRDefault="004D3835">
      <w:pPr>
        <w:pStyle w:val="newncpi"/>
      </w:pPr>
      <w:r>
        <w:t>Указанное в части первой настоящего пункта решение принимается государственным органом, Национальной академией наук Беларуси в отношении НИОКТР, выполняемых в рамках:</w:t>
      </w:r>
    </w:p>
    <w:p w14:paraId="357ADD89" w14:textId="77777777" w:rsidR="004D3835" w:rsidRDefault="004D3835">
      <w:pPr>
        <w:pStyle w:val="newncpi"/>
      </w:pPr>
      <w:r>
        <w:t>государственных программ научных исследований и отдельных проектов фундаментальных и прикладных научных исследований, государственных (межгосударственных) научно-технических программ, мероприятий (подпрограмм) по научному обеспечению (сопровождению) государственных программ;</w:t>
      </w:r>
    </w:p>
    <w:p w14:paraId="45918E83" w14:textId="77777777" w:rsidR="004D3835" w:rsidRDefault="004D3835">
      <w:pPr>
        <w:pStyle w:val="newncpi"/>
      </w:pPr>
      <w:r>
        <w:t>планов научных исследований и разработок общегосударственного, отраслевого назначения, направленных на научно-техническое обеспечение деятельности республиканских органов государственного управления, Национальной академии наук Беларуси;</w:t>
      </w:r>
    </w:p>
    <w:p w14:paraId="7C1504D6" w14:textId="77777777" w:rsidR="004D3835" w:rsidRDefault="004D3835">
      <w:pPr>
        <w:pStyle w:val="newncpi"/>
      </w:pPr>
      <w:r>
        <w:t>инновационных проектов, финансируемых за счет средств республиканского бюджета, предусмотренных на научную, научно-техническую и инновационную деятельность;</w:t>
      </w:r>
    </w:p>
    <w:p w14:paraId="4D67905C" w14:textId="77777777" w:rsidR="004D3835" w:rsidRDefault="004D3835">
      <w:pPr>
        <w:pStyle w:val="newncpi"/>
      </w:pPr>
      <w:r>
        <w:t>научно-технических программ Союзного государства;</w:t>
      </w:r>
    </w:p>
    <w:p w14:paraId="1919F4C3" w14:textId="77777777" w:rsidR="004D3835" w:rsidRDefault="004D3835">
      <w:pPr>
        <w:pStyle w:val="newncpi"/>
      </w:pPr>
      <w:r>
        <w:t>договоров, финансируемых заказчиком за счет внебюджетных средств.</w:t>
      </w:r>
    </w:p>
    <w:p w14:paraId="13CFA06E" w14:textId="77777777" w:rsidR="004D3835" w:rsidRDefault="004D3835">
      <w:pPr>
        <w:pStyle w:val="point"/>
      </w:pPr>
      <w:r>
        <w:t>3. Представляемые бюджетными научными организациями в соответствующий государственный орган, Национальную академию наук Беларуси материалы по вопросу установления размеров надбавки за специфику работы в бюджетных научных организациях работникам бюджетных научных организаций, выполняющим НИОКТР, свыше 200 процентов оклада рассматриваются этим государственным органом, Национальной академией наук Беларуси в течение трех рабочих дней со дня их поступления.</w:t>
      </w:r>
    </w:p>
    <w:p w14:paraId="1F4A494B" w14:textId="77777777" w:rsidR="004D3835" w:rsidRDefault="004D3835">
      <w:pPr>
        <w:pStyle w:val="point"/>
      </w:pPr>
      <w:r>
        <w:t xml:space="preserve">4. Материалы, указанные в пункте 3 настоящей Инструкции, должны содержать информацию о соответствии работников бюджетной научной организации критериям. </w:t>
      </w:r>
      <w:r>
        <w:lastRenderedPageBreak/>
        <w:t>Указанные материалы также должны содержать информацию о сроках, на которые планируется установить соответствующие надбавки за специфику работы в бюджетных научных организациях.</w:t>
      </w:r>
    </w:p>
    <w:p w14:paraId="7FEA97F6" w14:textId="77777777" w:rsidR="004D3835" w:rsidRDefault="004D3835">
      <w:pPr>
        <w:pStyle w:val="point"/>
      </w:pPr>
      <w:r>
        <w:t>5. Государственный орган, Национальная академия наук Беларуси в течение трех рабочих дней со дня представления бюджетной научной организацией материалов, указанных в пункте 3 настоящей Инструкции, принимает решение об установлении (неустановлении) размеров надбавки за специфику работы в бюджетных научных организациях работникам бюджетных научных организаций, выполняющим НИОКТР, свыше 200 процентов оклада и в течение двух рабочих дней после его принятия информирует о принятом решении соответствующую бюджетную научную организацию.</w:t>
      </w:r>
    </w:p>
    <w:p w14:paraId="65D4B0C6" w14:textId="77777777" w:rsidR="004D3835" w:rsidRDefault="004D3835">
      <w:pPr>
        <w:pStyle w:val="newncpi"/>
      </w:pPr>
      <w:r>
        <w:t> </w:t>
      </w:r>
    </w:p>
    <w:tbl>
      <w:tblPr>
        <w:tblW w:w="5000" w:type="pct"/>
        <w:tblCellMar>
          <w:left w:w="0" w:type="dxa"/>
          <w:right w:w="0" w:type="dxa"/>
        </w:tblCellMar>
        <w:tblLook w:val="04A0" w:firstRow="1" w:lastRow="0" w:firstColumn="1" w:lastColumn="0" w:noHBand="0" w:noVBand="1"/>
      </w:tblPr>
      <w:tblGrid>
        <w:gridCol w:w="4254"/>
        <w:gridCol w:w="5103"/>
      </w:tblGrid>
      <w:tr w:rsidR="004D3835" w14:paraId="36768DB9" w14:textId="77777777">
        <w:tc>
          <w:tcPr>
            <w:tcW w:w="2273" w:type="pct"/>
            <w:tcMar>
              <w:top w:w="0" w:type="dxa"/>
              <w:left w:w="6" w:type="dxa"/>
              <w:bottom w:w="0" w:type="dxa"/>
              <w:right w:w="6" w:type="dxa"/>
            </w:tcMar>
            <w:hideMark/>
          </w:tcPr>
          <w:p w14:paraId="2B8E983D" w14:textId="77777777" w:rsidR="004D3835" w:rsidRDefault="004D3835">
            <w:pPr>
              <w:pStyle w:val="newncpi"/>
            </w:pPr>
            <w:r>
              <w:t> </w:t>
            </w:r>
          </w:p>
        </w:tc>
        <w:tc>
          <w:tcPr>
            <w:tcW w:w="2727" w:type="pct"/>
            <w:tcMar>
              <w:top w:w="0" w:type="dxa"/>
              <w:left w:w="6" w:type="dxa"/>
              <w:bottom w:w="0" w:type="dxa"/>
              <w:right w:w="6" w:type="dxa"/>
            </w:tcMar>
            <w:hideMark/>
          </w:tcPr>
          <w:p w14:paraId="18731CC0" w14:textId="77777777" w:rsidR="004D3835" w:rsidRDefault="004D3835">
            <w:pPr>
              <w:pStyle w:val="append1"/>
            </w:pPr>
            <w:r>
              <w:t>Приложение</w:t>
            </w:r>
          </w:p>
          <w:p w14:paraId="1322BB42" w14:textId="77777777" w:rsidR="004D3835" w:rsidRDefault="004D3835">
            <w:pPr>
              <w:pStyle w:val="append"/>
            </w:pPr>
            <w:r>
              <w:t xml:space="preserve">к Инструкции о порядке установления </w:t>
            </w:r>
            <w:r>
              <w:br/>
              <w:t>размеров надбавки за специфику работы</w:t>
            </w:r>
            <w:r>
              <w:br/>
              <w:t>в бюджетных научных организациях</w:t>
            </w:r>
            <w:r>
              <w:br/>
              <w:t>работникам бюджетных научных организаций,</w:t>
            </w:r>
            <w:r>
              <w:br/>
              <w:t>выполняющим научно-исследовательские,</w:t>
            </w:r>
            <w:r>
              <w:br/>
              <w:t>опытно-конструкторские и опытно-технологические</w:t>
            </w:r>
            <w:r>
              <w:br/>
              <w:t>работы, свыше 200 процентов оклада в зависимости</w:t>
            </w:r>
            <w:r>
              <w:br/>
              <w:t>от общегосударственной важности таких работ</w:t>
            </w:r>
            <w:r>
              <w:br/>
              <w:t xml:space="preserve">для социально-экономического развития страны </w:t>
            </w:r>
          </w:p>
        </w:tc>
      </w:tr>
    </w:tbl>
    <w:p w14:paraId="7D27B544" w14:textId="77777777" w:rsidR="004D3835" w:rsidRDefault="004D3835">
      <w:pPr>
        <w:pStyle w:val="titlep"/>
        <w:jc w:val="left"/>
      </w:pPr>
      <w:r>
        <w:t>КРИТЕРИИ</w:t>
      </w:r>
      <w:r>
        <w:br/>
        <w:t>установления размеров надбавки за специфику работы в бюджетных научных организациях работникам бюджетных научных организаций, выполняющим научно-исследовательские, опытно-конструкторские и опытно-технологические работы, свыше 200 процентов оклада в зависимости от общегосударственной важности таких работ для социально-экономического развития страны</w:t>
      </w:r>
    </w:p>
    <w:p w14:paraId="7761E158" w14:textId="77777777" w:rsidR="004D3835" w:rsidRDefault="004D3835">
      <w:pPr>
        <w:pStyle w:val="point"/>
      </w:pPr>
      <w:r>
        <w:t>1. Участие в выполнении НИОКТР, направленных на открытие ранее неизвестных закономерностей, получение принципиально новых научных результатов, разработку новых научных теорий и концепций, а также их внедрение в практическую деятельность и (или) учебный процесс.</w:t>
      </w:r>
    </w:p>
    <w:p w14:paraId="010EDFB0" w14:textId="77777777" w:rsidR="004D3835" w:rsidRDefault="004D3835">
      <w:pPr>
        <w:pStyle w:val="point"/>
      </w:pPr>
      <w:r>
        <w:t>2. Участие в выполнении НИОКТР, направленных на разработку новых, в том числе патентоспособных, способов, устройств, веществ, штаммов микроорганизмов, культур клеток растений и животных, коренное их усовершенствование или применение по новому, а также их внедрение в практическую деятельность и (или) учебный процесс.</w:t>
      </w:r>
    </w:p>
    <w:p w14:paraId="32A81A03" w14:textId="77777777" w:rsidR="004D3835" w:rsidRDefault="004D3835">
      <w:pPr>
        <w:pStyle w:val="point"/>
      </w:pPr>
      <w:r>
        <w:t>3. Участие в выполнении НИОКТР, направленных на создание объектов новой, в том числе патентоспособной, техники (способов, устройств, технологических процессов), по большинству технических параметров, соответствующих мировому уровню или превосходящих его, а также их внедрение в практическую деятельность.</w:t>
      </w:r>
    </w:p>
    <w:p w14:paraId="75FAABF8" w14:textId="77777777" w:rsidR="004D3835" w:rsidRDefault="004D3835">
      <w:pPr>
        <w:pStyle w:val="point"/>
      </w:pPr>
      <w:r>
        <w:t>4. Разработка технологического процесса, обеспечивающего средний уровень добавленной стоимости на одного работающего, аналогичный среднему уровню добавленной стоимости на одного работающего по соответствующему виду экономической деятельности в Европейском союзе либо превышающий этот уровень.</w:t>
      </w:r>
    </w:p>
    <w:p w14:paraId="2CA44E5B" w14:textId="77777777" w:rsidR="004D3835" w:rsidRDefault="004D3835">
      <w:pPr>
        <w:pStyle w:val="point"/>
      </w:pPr>
      <w:r>
        <w:t>5. Экспортная ориентированность результатов НИОКТР (в части предоставления права на использование) или товаров (работ, услуг), создаваемых (выполняемых, оказываемых) с использованием результатов этих НИОКТР.</w:t>
      </w:r>
    </w:p>
    <w:p w14:paraId="365EC1AA" w14:textId="77777777" w:rsidR="004D3835" w:rsidRDefault="004D3835">
      <w:pPr>
        <w:pStyle w:val="point"/>
      </w:pPr>
      <w:r>
        <w:t>6. Экспортная ориентированность высокотехнологичных товаров, создаваемых с использованием результатов НИОКТР.</w:t>
      </w:r>
    </w:p>
    <w:p w14:paraId="6C3870F8" w14:textId="77777777" w:rsidR="004D3835" w:rsidRDefault="004D3835">
      <w:pPr>
        <w:pStyle w:val="point"/>
      </w:pPr>
      <w:r>
        <w:t>7. Участие в создании производств по выпуску высокотехнологичных товаров для их реализации на рынке.</w:t>
      </w:r>
    </w:p>
    <w:p w14:paraId="4C52CE9B" w14:textId="77777777" w:rsidR="004D3835" w:rsidRDefault="004D3835">
      <w:pPr>
        <w:pStyle w:val="point"/>
      </w:pPr>
      <w:r>
        <w:lastRenderedPageBreak/>
        <w:t>8. Ориентированность результатов НИОКТР на импортозамещение и защиту внутреннего рынка.</w:t>
      </w:r>
    </w:p>
    <w:p w14:paraId="1FCCFB89" w14:textId="77777777" w:rsidR="004D3835" w:rsidRDefault="004D3835">
      <w:pPr>
        <w:pStyle w:val="point"/>
      </w:pPr>
      <w:r>
        <w:t>9. Разработка и внедрение в практическое здравоохранение новых и (или) ранее не применявшихся в Республике Беларусь методов оказания медицинской помощи (медицинской профилактики, диагностики, лечения и медицинской реабилитации) и организационных форм работы, санитарных норм и правил, гигиенических нормативов, клинических протоколов, фармацевтических субстанций, лекарственных средств, медицинских изделий, биомедицинских клеточных продуктов, технологических и лабораторных технических регламентов, диагностических наборов и тест-систем.</w:t>
      </w:r>
    </w:p>
    <w:p w14:paraId="15DA677A" w14:textId="77777777" w:rsidR="004D3835" w:rsidRDefault="004D3835">
      <w:pPr>
        <w:pStyle w:val="point"/>
      </w:pPr>
      <w:r>
        <w:t>10. Выполнение НИОКТР в области цифровой трансформации экономики и социальной сферы.</w:t>
      </w:r>
    </w:p>
    <w:p w14:paraId="76C06957" w14:textId="77777777" w:rsidR="004D3835" w:rsidRDefault="004D3835">
      <w:pPr>
        <w:pStyle w:val="point"/>
      </w:pPr>
      <w:r>
        <w:t>11. Выполнение НИОКТР на ядерных и радиационных объектах.</w:t>
      </w:r>
    </w:p>
    <w:p w14:paraId="4E962D62" w14:textId="77777777" w:rsidR="004D3835" w:rsidRDefault="004D3835">
      <w:pPr>
        <w:pStyle w:val="point"/>
      </w:pPr>
      <w:r>
        <w:t>12. Разработка новых методов (методик) судебных экспертиз, экспертиз (исследований), экспертиз в целях научно-методического обеспечения в сфере судебно-экспертной деятельности, борьбы с преступностью и коррупцией, коренное их усовершенствование и внедрение в практическую деятельность.</w:t>
      </w:r>
    </w:p>
    <w:p w14:paraId="7257EF53" w14:textId="77777777" w:rsidR="004D3835" w:rsidRDefault="004D3835">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4D3835" w14:paraId="456D2B33" w14:textId="77777777">
        <w:tc>
          <w:tcPr>
            <w:tcW w:w="3485" w:type="pct"/>
            <w:tcMar>
              <w:top w:w="0" w:type="dxa"/>
              <w:left w:w="6" w:type="dxa"/>
              <w:bottom w:w="0" w:type="dxa"/>
              <w:right w:w="6" w:type="dxa"/>
            </w:tcMar>
            <w:hideMark/>
          </w:tcPr>
          <w:p w14:paraId="3285447B" w14:textId="77777777" w:rsidR="004D3835" w:rsidRDefault="004D3835">
            <w:pPr>
              <w:pStyle w:val="cap1"/>
            </w:pPr>
            <w:r>
              <w:t> </w:t>
            </w:r>
          </w:p>
        </w:tc>
        <w:tc>
          <w:tcPr>
            <w:tcW w:w="1515" w:type="pct"/>
            <w:tcMar>
              <w:top w:w="0" w:type="dxa"/>
              <w:left w:w="6" w:type="dxa"/>
              <w:bottom w:w="0" w:type="dxa"/>
              <w:right w:w="6" w:type="dxa"/>
            </w:tcMar>
            <w:hideMark/>
          </w:tcPr>
          <w:p w14:paraId="3DA0E9F1" w14:textId="77777777" w:rsidR="004D3835" w:rsidRDefault="004D3835">
            <w:pPr>
              <w:pStyle w:val="capu1"/>
            </w:pPr>
            <w:r>
              <w:t>УТВЕРЖДЕНО</w:t>
            </w:r>
          </w:p>
          <w:p w14:paraId="613B926C" w14:textId="77777777" w:rsidR="004D3835" w:rsidRDefault="004D3835">
            <w:pPr>
              <w:pStyle w:val="cap1"/>
            </w:pPr>
            <w:r>
              <w:t>Постановление</w:t>
            </w:r>
            <w:r>
              <w:br/>
              <w:t>Национальной академии</w:t>
            </w:r>
            <w:r>
              <w:br/>
              <w:t>наук Беларуси</w:t>
            </w:r>
            <w:r>
              <w:br/>
              <w:t>15.09.2025 № 6</w:t>
            </w:r>
          </w:p>
        </w:tc>
      </w:tr>
    </w:tbl>
    <w:p w14:paraId="081F27EF" w14:textId="77777777" w:rsidR="004D3835" w:rsidRDefault="004D3835">
      <w:pPr>
        <w:pStyle w:val="titleu"/>
      </w:pPr>
      <w:r>
        <w:t>ИНСТРУКЦИЯ</w:t>
      </w:r>
      <w:r>
        <w:br/>
        <w:t>о порядке исчисления стажа работы по специальности (в бюджетной организации)</w:t>
      </w:r>
    </w:p>
    <w:p w14:paraId="2E4BBE96" w14:textId="77777777" w:rsidR="004D3835" w:rsidRDefault="004D3835">
      <w:pPr>
        <w:pStyle w:val="chapter"/>
      </w:pPr>
      <w:r>
        <w:t>ГЛАВА 1</w:t>
      </w:r>
      <w:r>
        <w:br/>
        <w:t>ОБЩИЕ ПОЛОЖЕНИЯ</w:t>
      </w:r>
    </w:p>
    <w:p w14:paraId="2ADB5443" w14:textId="77777777" w:rsidR="004D3835" w:rsidRDefault="004D3835">
      <w:pPr>
        <w:pStyle w:val="point"/>
      </w:pPr>
      <w:r>
        <w:t>1. Настоящая Инструкция определяет для целей выплаты надбавок за стаж работы по специальности (в бюджетной организации) порядок исчисления стажа работы работников бюджетных научных организаций:</w:t>
      </w:r>
    </w:p>
    <w:p w14:paraId="3B3C6B07" w14:textId="77777777" w:rsidR="004D3835" w:rsidRDefault="004D3835">
      <w:pPr>
        <w:pStyle w:val="newncpi"/>
      </w:pPr>
      <w:r>
        <w:t>по специальности – по должностям научных работников;</w:t>
      </w:r>
    </w:p>
    <w:p w14:paraId="17E2B979" w14:textId="77777777" w:rsidR="004D3835" w:rsidRDefault="004D3835">
      <w:pPr>
        <w:pStyle w:val="newncpi"/>
      </w:pPr>
      <w:r>
        <w:t>в бюджетной организации – по иным категориям работников бюджетных научных организаций.</w:t>
      </w:r>
    </w:p>
    <w:p w14:paraId="6FF206D5" w14:textId="77777777" w:rsidR="004D3835" w:rsidRDefault="004D3835">
      <w:pPr>
        <w:pStyle w:val="point"/>
      </w:pPr>
      <w:r>
        <w:t>2. Настоящая Инструкция распространяется на работников бюджетных научных организаций.</w:t>
      </w:r>
    </w:p>
    <w:p w14:paraId="32FD1C34" w14:textId="77777777" w:rsidR="004D3835" w:rsidRDefault="004D3835">
      <w:pPr>
        <w:pStyle w:val="point"/>
      </w:pPr>
      <w:r>
        <w:t>3. Периоды работы, подлежащие зачету в стаж работы по специальности (в бюджетной организации), суммируются независимо от сроков перерыва в работе.</w:t>
      </w:r>
    </w:p>
    <w:p w14:paraId="332FD66D" w14:textId="77777777" w:rsidR="004D3835" w:rsidRDefault="004D3835">
      <w:pPr>
        <w:pStyle w:val="point"/>
      </w:pPr>
      <w:r>
        <w:t>4. Стаж работы по специальности (в бюджетной организации) исчисляется в годах, месяцах и днях.</w:t>
      </w:r>
    </w:p>
    <w:p w14:paraId="4D41DDC7" w14:textId="77777777" w:rsidR="004D3835" w:rsidRDefault="004D3835">
      <w:pPr>
        <w:pStyle w:val="point"/>
      </w:pPr>
      <w:r>
        <w:t>5. Первоначальное исчисление стажа работы по специальности (в бюджетной организации) производится с начала действия трудового договора (контракта) работника.</w:t>
      </w:r>
    </w:p>
    <w:p w14:paraId="72E5EE63" w14:textId="77777777" w:rsidR="004D3835" w:rsidRDefault="004D3835">
      <w:pPr>
        <w:pStyle w:val="point"/>
      </w:pPr>
      <w:r>
        <w:t>6. Стаж работы по специальности (в бюджетной организации) подтверждается трудовой книжкой, а при ее отсутствии – в порядке, предусмотренном для подтверждения трудового стажа при назначении пенсии.</w:t>
      </w:r>
    </w:p>
    <w:p w14:paraId="79F736A9" w14:textId="77777777" w:rsidR="004D3835" w:rsidRDefault="004D3835">
      <w:pPr>
        <w:pStyle w:val="point"/>
      </w:pPr>
      <w:r>
        <w:t>7. При выполнении работы на условиях совместительства по основному месту работы или у другого нанимателя стаж работы по специальности (в бюджетной организации) исчисляется в порядке, установленном настоящей Инструкцией.</w:t>
      </w:r>
    </w:p>
    <w:p w14:paraId="1BF8E469" w14:textId="77777777" w:rsidR="004D3835" w:rsidRDefault="004D3835">
      <w:pPr>
        <w:pStyle w:val="chapter"/>
      </w:pPr>
      <w:r>
        <w:t>ГЛАВА 2</w:t>
      </w:r>
      <w:r>
        <w:br/>
        <w:t>ИСЧИСЛЕНИЕ СТАЖА РАБОТЫ ПО СПЕЦИАЛЬНОСТИ</w:t>
      </w:r>
    </w:p>
    <w:p w14:paraId="365F6317" w14:textId="77777777" w:rsidR="004D3835" w:rsidRDefault="004D3835">
      <w:pPr>
        <w:pStyle w:val="point"/>
      </w:pPr>
      <w:r>
        <w:lastRenderedPageBreak/>
        <w:t>8. Исчисление стажа работы по специальности производится руководителям и специалистам, занимающим в бюджетных научных организациях должности научных работников, определенные в соответствии с постановлением Национальной академии наук Беларуси от 9 февраля 2018 г. № 7 «О тарифных разрядах и размерах окладов».</w:t>
      </w:r>
    </w:p>
    <w:p w14:paraId="0469461F" w14:textId="77777777" w:rsidR="004D3835" w:rsidRDefault="004D3835">
      <w:pPr>
        <w:pStyle w:val="point"/>
      </w:pPr>
      <w:r>
        <w:t>9. В стаж работы по специальности включается время работы (военной службы, службы) в организациях независимо от вида экономической деятельности и формы собственности или их структурных подразделениях, характер работы в которых аналогичен работе, выполняемой в бюджетной научной организации, на должностях научных работников, профессорско-преподавательского состава, медицинских и фармацевтических работников, а также на должностях Президента Национальной академии наук Беларуси, первого вице-президента Национальной академии наук Беларуси, вице-президента Национальной академии наук Беларуси и Академии аграрных наук Республики Беларусь, заместителя Президента Национальной академии наук Беларуси (по основной деятельности), руководителя отделения Национальной академии наук Беларуси и его заместителя, академика-секретаря Академии аграрных наук Республики Беларусь, главного ученого секретаря Академии аграрных наук Республики Беларусь, Председателя Президиума Национальной академии наук Беларуси, первого заместителя Председателя Президиума Национальной академии наук Беларуси, заместителей Председателя Президиума Национальной академии наук Беларуси, академиков-секретарей Национальной академии наук Беларуси, их заместителей, главного ученого секретаря Национальной академии наук Беларуси и его заместителя, ученого секретаря отделения и его заместителя, руководителя аппарата Национальной академии наук Беларуси.</w:t>
      </w:r>
    </w:p>
    <w:p w14:paraId="55B3C1CB" w14:textId="77777777" w:rsidR="004D3835" w:rsidRDefault="004D3835">
      <w:pPr>
        <w:pStyle w:val="point"/>
      </w:pPr>
      <w:r>
        <w:t>10. В стаж работы по специальности также засчитываются:</w:t>
      </w:r>
    </w:p>
    <w:p w14:paraId="6C1E5ADD" w14:textId="77777777" w:rsidR="004D3835" w:rsidRDefault="004D3835">
      <w:pPr>
        <w:pStyle w:val="newncpi"/>
      </w:pPr>
      <w:r>
        <w:t>время обучения в магистратуре, аспирантуре и докторантуре в дневной форме получения образования;</w:t>
      </w:r>
    </w:p>
    <w:p w14:paraId="6390D37C" w14:textId="77777777" w:rsidR="004D3835" w:rsidRDefault="004D3835">
      <w:pPr>
        <w:pStyle w:val="newncpi"/>
      </w:pPr>
      <w:r>
        <w:t>периоды работы (военной службы, службы) в государственных органах;</w:t>
      </w:r>
    </w:p>
    <w:p w14:paraId="460E17FC" w14:textId="77777777" w:rsidR="004D3835" w:rsidRDefault="004D3835">
      <w:pPr>
        <w:pStyle w:val="newncpi"/>
      </w:pPr>
      <w:r>
        <w:t>периоды военной службы (службы) в воинских формированиях и военизированных организациях Республики Беларусь, а также в подчиненных им воинских частях, организациях и подразделениях;</w:t>
      </w:r>
    </w:p>
    <w:p w14:paraId="25BAF384" w14:textId="77777777" w:rsidR="004D3835" w:rsidRDefault="004D3835">
      <w:pPr>
        <w:pStyle w:val="newncpi"/>
      </w:pPr>
      <w:r>
        <w:t>периоды работы в Палате представителей и Совете Республики Национального собрания Республики Беларусь в качестве депутатов, осуществляющих свои полномочия на профессиональной основе в Советах всех уровней;</w:t>
      </w:r>
    </w:p>
    <w:p w14:paraId="101CE80C" w14:textId="77777777" w:rsidR="004D3835" w:rsidRDefault="004D3835">
      <w:pPr>
        <w:pStyle w:val="newncpi"/>
      </w:pPr>
      <w:r>
        <w:t>периоды работы на должностях, относящихся к категории научных работников, в государственных научных организациях на территории Российской Федерации;</w:t>
      </w:r>
    </w:p>
    <w:p w14:paraId="3FFEC6B6" w14:textId="77777777" w:rsidR="004D3835" w:rsidRDefault="004D3835">
      <w:pPr>
        <w:pStyle w:val="newncpi"/>
      </w:pPr>
      <w:r>
        <w:t>периоды работы в должности стажера младшего научного сотрудника;</w:t>
      </w:r>
    </w:p>
    <w:p w14:paraId="2C1A105B" w14:textId="77777777" w:rsidR="004D3835" w:rsidRDefault="004D3835">
      <w:pPr>
        <w:pStyle w:val="newncpi"/>
      </w:pPr>
      <w:r>
        <w:t>время повышения квалификации или переподготовки работника с отрывом от производства по направлению бюджетной научной организации, если этот работник не позднее трех месяцев после окончания учебы был принят на работу в ту же бюджетную научную организацию;</w:t>
      </w:r>
    </w:p>
    <w:p w14:paraId="7EF23D89" w14:textId="77777777" w:rsidR="004D3835" w:rsidRDefault="004D3835">
      <w:pPr>
        <w:pStyle w:val="newncpi"/>
      </w:pPr>
      <w:r>
        <w:t>время трудовых и социальных отпусков, предоставляемых в соответствии с законодательством, а также периоды временной нетрудоспособности;</w:t>
      </w:r>
    </w:p>
    <w:p w14:paraId="2E2F9FBD" w14:textId="77777777" w:rsidR="004D3835" w:rsidRDefault="004D3835">
      <w:pPr>
        <w:pStyle w:val="newncpi"/>
      </w:pPr>
      <w:r>
        <w:t>срочная военная служба, а также служба офицеров по призыву, если этой службе предшествовала и не позднее трех месяцев после увольнения с военной службы последовала работа, засчитываемая в стаж работы по специальности в соответствии с настоящей Инструкцией;</w:t>
      </w:r>
    </w:p>
    <w:p w14:paraId="740FEFF2" w14:textId="77777777" w:rsidR="004D3835" w:rsidRDefault="004D3835">
      <w:pPr>
        <w:pStyle w:val="newncpi"/>
      </w:pPr>
      <w:r>
        <w:t>периоды работы в должностях и по рабочим профессиям в международных организациях и учреждениях по направлению государственного органа Республики Беларусь и бывшего СССР;</w:t>
      </w:r>
    </w:p>
    <w:p w14:paraId="22751266" w14:textId="77777777" w:rsidR="004D3835" w:rsidRDefault="004D3835">
      <w:pPr>
        <w:pStyle w:val="newncpi"/>
      </w:pPr>
      <w:r>
        <w:t>время содержания под стражей или отбывания наказания работников, незаконно привлеченных к уголовной ответственности и реабилитированных в установленном порядке, если этому предшествовала работа по специальности на должностях научных работников.</w:t>
      </w:r>
    </w:p>
    <w:p w14:paraId="004F93B9" w14:textId="77777777" w:rsidR="004D3835" w:rsidRDefault="004D3835">
      <w:pPr>
        <w:pStyle w:val="point"/>
      </w:pPr>
      <w:r>
        <w:lastRenderedPageBreak/>
        <w:t>11. В случае перевода работников с должностей, не относящихся к должностям научных работников, на должности, относящиеся к должностям научных работников, в стаж работы по специальности данных работников засчитывается стаж работы в бюджетной научной организации, исчисленный на момент перевода этих работников.</w:t>
      </w:r>
    </w:p>
    <w:p w14:paraId="07E2CA52" w14:textId="77777777" w:rsidR="004D3835" w:rsidRDefault="004D3835">
      <w:pPr>
        <w:pStyle w:val="chapter"/>
      </w:pPr>
      <w:r>
        <w:t>ГЛАВА 3</w:t>
      </w:r>
      <w:r>
        <w:br/>
        <w:t>ИСЧИСЛЕНИЕ СТАЖА РАБОТЫ В БЮДЖЕТНОЙ ОРГАНИЗАЦИИ</w:t>
      </w:r>
    </w:p>
    <w:p w14:paraId="2278626A" w14:textId="77777777" w:rsidR="004D3835" w:rsidRDefault="004D3835">
      <w:pPr>
        <w:pStyle w:val="point"/>
      </w:pPr>
      <w:r>
        <w:t>12. Исчисление стажа работы в бюджетной организации производится руководителям, специалистам, служащим, которые занимают в бюджетной научной организации должности служащих, не относящиеся к должностям научных работников, а также рабочим.</w:t>
      </w:r>
    </w:p>
    <w:p w14:paraId="7F644E51" w14:textId="77777777" w:rsidR="004D3835" w:rsidRDefault="004D3835">
      <w:pPr>
        <w:pStyle w:val="point"/>
      </w:pPr>
      <w:r>
        <w:t>13. В стаж работы в бюджетной организации включаются:</w:t>
      </w:r>
    </w:p>
    <w:p w14:paraId="461D77DE" w14:textId="77777777" w:rsidR="004D3835" w:rsidRDefault="004D3835">
      <w:pPr>
        <w:pStyle w:val="newncpi"/>
      </w:pPr>
      <w:r>
        <w:t>периоды работы (военной службы, службы) на должностях руководителей (включая должности, относящиеся к должностям научных работников), специалистов (в том числе относящихся к должностям научных работников), служащих, военнослужащих, лиц начальствующего состава, по рабочим профессиям в бюджетной организации и иной организации, получающей субсидии, работники которой приравнены по оплате труда к работникам бюджетных организаций;</w:t>
      </w:r>
    </w:p>
    <w:p w14:paraId="738C5A3C" w14:textId="77777777" w:rsidR="004D3835" w:rsidRDefault="004D3835">
      <w:pPr>
        <w:pStyle w:val="newncpi"/>
      </w:pPr>
      <w:r>
        <w:t>периоды работы в бюджетных организациях бывшего СССР, ставших бюджетными организациями Республики Беларусь;</w:t>
      </w:r>
    </w:p>
    <w:p w14:paraId="6A6EA0C9" w14:textId="77777777" w:rsidR="004D3835" w:rsidRDefault="004D3835">
      <w:pPr>
        <w:pStyle w:val="newncpi"/>
      </w:pPr>
      <w:r>
        <w:t>периоды работы в должностях и по рабочим профессиям в международных организациях и учреждениях по направлению государственного органа Республики Беларусь и бывшего СССР;</w:t>
      </w:r>
    </w:p>
    <w:p w14:paraId="311B3BED" w14:textId="77777777" w:rsidR="004D3835" w:rsidRDefault="004D3835">
      <w:pPr>
        <w:pStyle w:val="newncpi"/>
      </w:pPr>
      <w:r>
        <w:t>периоды работы в Палате представителей и Совете Республики Национального собрания Республики Беларусь, а также работа в качестве депутатов, осуществляющих свои полномочия на профессиональной основе в Советах всех уровней;</w:t>
      </w:r>
    </w:p>
    <w:p w14:paraId="7CD6C511" w14:textId="77777777" w:rsidR="004D3835" w:rsidRDefault="004D3835">
      <w:pPr>
        <w:pStyle w:val="newncpi"/>
      </w:pPr>
      <w:r>
        <w:t>периоды работы (военной службы, службы) в государственных органах;</w:t>
      </w:r>
    </w:p>
    <w:p w14:paraId="56531270" w14:textId="77777777" w:rsidR="004D3835" w:rsidRDefault="004D3835">
      <w:pPr>
        <w:pStyle w:val="newncpi"/>
      </w:pPr>
      <w:r>
        <w:t>периоды военной службы (службы) в воинских формированиях и военизированных организациях Республики Беларусь, а также в подчиненных им воинских частях, организациях и подразделениях;</w:t>
      </w:r>
    </w:p>
    <w:p w14:paraId="4BF736DE" w14:textId="77777777" w:rsidR="004D3835" w:rsidRDefault="004D3835">
      <w:pPr>
        <w:pStyle w:val="newncpi"/>
      </w:pPr>
      <w:r>
        <w:t>время содержания под стражей или отбывания наказания работников, незаконно привлеченных к уголовной ответственности и реабилитированных в установленном порядке, если этому предшествовала работа в бюджетной организации;</w:t>
      </w:r>
    </w:p>
    <w:p w14:paraId="6600B6DE" w14:textId="77777777" w:rsidR="004D3835" w:rsidRDefault="004D3835">
      <w:pPr>
        <w:pStyle w:val="newncpi"/>
      </w:pPr>
      <w:r>
        <w:t>время трудовых и социальных отпусков, предоставляемых в соответствии с законодательством, а также периоды временной нетрудоспособности;</w:t>
      </w:r>
    </w:p>
    <w:p w14:paraId="447442C8" w14:textId="77777777" w:rsidR="004D3835" w:rsidRDefault="004D3835">
      <w:pPr>
        <w:pStyle w:val="newncpi"/>
      </w:pPr>
      <w:r>
        <w:t>срочная военная служба, а также служба офицеров по призыву;</w:t>
      </w:r>
    </w:p>
    <w:p w14:paraId="3B32CE38" w14:textId="77777777" w:rsidR="004D3835" w:rsidRDefault="004D3835">
      <w:pPr>
        <w:pStyle w:val="newncpi"/>
      </w:pPr>
      <w:r>
        <w:t>время повышения квалификации либо переподготовки работника с отрывом от производства по направлению руководителя бюджетной организации, если этот работник не позднее трех месяцев после окончания учебы был принят на работу в бюджетную организацию.</w:t>
      </w:r>
    </w:p>
    <w:p w14:paraId="271E12D6" w14:textId="77777777" w:rsidR="004D3835" w:rsidRDefault="004D3835">
      <w:pPr>
        <w:pStyle w:val="point"/>
      </w:pPr>
      <w:r>
        <w:t>14. В случае перевода работников с должностей, относящихся к должностям научных работников, на должности, не относящиеся к должностям научных работников, в стаж работы в бюджетной организации данных работников засчитывается стаж работы по специальности, исчисленный на момент перевода этих работников.</w:t>
      </w:r>
    </w:p>
    <w:p w14:paraId="47C56313" w14:textId="77777777" w:rsidR="004D3835" w:rsidRDefault="004D3835">
      <w:pPr>
        <w:pStyle w:val="newncpi"/>
      </w:pPr>
      <w:r>
        <w:t> </w:t>
      </w:r>
    </w:p>
    <w:p w14:paraId="7A76A6BE" w14:textId="77777777" w:rsidR="00F12C76" w:rsidRDefault="00F12C76" w:rsidP="006C0B77">
      <w:pPr>
        <w:spacing w:after="0"/>
        <w:ind w:firstLine="709"/>
        <w:jc w:val="both"/>
      </w:pPr>
    </w:p>
    <w:sectPr w:rsidR="00F12C76" w:rsidSect="004D3835">
      <w:headerReference w:type="even" r:id="rId6"/>
      <w:headerReference w:type="default" r:id="rId7"/>
      <w:footerReference w:type="even" r:id="rId8"/>
      <w:footerReference w:type="default" r:id="rId9"/>
      <w:headerReference w:type="first" r:id="rId10"/>
      <w:footerReference w:type="first" r:id="rId11"/>
      <w:pgSz w:w="11906" w:h="16838" w:code="9"/>
      <w:pgMar w:top="1134" w:right="1133" w:bottom="1134" w:left="1416" w:header="280" w:footer="18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27F27" w14:textId="77777777" w:rsidR="009A6F58" w:rsidRDefault="009A6F58" w:rsidP="004D3835">
      <w:pPr>
        <w:spacing w:after="0"/>
      </w:pPr>
      <w:r>
        <w:separator/>
      </w:r>
    </w:p>
  </w:endnote>
  <w:endnote w:type="continuationSeparator" w:id="0">
    <w:p w14:paraId="288F12A7" w14:textId="77777777" w:rsidR="009A6F58" w:rsidRDefault="009A6F58" w:rsidP="004D38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7DC5" w14:textId="77777777" w:rsidR="004D3835" w:rsidRDefault="004D383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9A42" w14:textId="77777777" w:rsidR="004D3835" w:rsidRDefault="004D3835">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4D3835" w14:paraId="62371263" w14:textId="77777777" w:rsidTr="004D3835">
      <w:tc>
        <w:tcPr>
          <w:tcW w:w="1800" w:type="dxa"/>
          <w:shd w:val="clear" w:color="auto" w:fill="auto"/>
          <w:vAlign w:val="center"/>
        </w:tcPr>
        <w:p w14:paraId="2327AB89" w14:textId="77777777" w:rsidR="004D3835" w:rsidRDefault="004D3835">
          <w:pPr>
            <w:pStyle w:val="ae"/>
          </w:pPr>
          <w:r>
            <w:rPr>
              <w:noProof/>
            </w:rPr>
            <w:drawing>
              <wp:inline distT="0" distB="0" distL="0" distR="0" wp14:anchorId="01A05269" wp14:editId="7E863E56">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43EC5E84" w14:textId="77777777" w:rsidR="004D3835" w:rsidRDefault="004D3835">
          <w:pPr>
            <w:pStyle w:val="ae"/>
            <w:rPr>
              <w:rFonts w:cs="Times New Roman"/>
              <w:i/>
              <w:sz w:val="24"/>
            </w:rPr>
          </w:pPr>
          <w:r>
            <w:rPr>
              <w:rFonts w:cs="Times New Roman"/>
              <w:i/>
              <w:sz w:val="24"/>
            </w:rPr>
            <w:t>Официальная правовая информация</w:t>
          </w:r>
        </w:p>
        <w:p w14:paraId="5DF2CD2F" w14:textId="77777777" w:rsidR="004D3835" w:rsidRDefault="004D3835">
          <w:pPr>
            <w:pStyle w:val="ae"/>
            <w:rPr>
              <w:rFonts w:cs="Times New Roman"/>
              <w:i/>
              <w:sz w:val="24"/>
            </w:rPr>
          </w:pPr>
          <w:r>
            <w:rPr>
              <w:rFonts w:cs="Times New Roman"/>
              <w:i/>
              <w:sz w:val="24"/>
            </w:rPr>
            <w:t>Информационно-поисковая система "ЭТАЛОН", 16.06.2026</w:t>
          </w:r>
        </w:p>
        <w:p w14:paraId="46B67F1B" w14:textId="77777777" w:rsidR="004D3835" w:rsidRPr="004D3835" w:rsidRDefault="004D3835">
          <w:pPr>
            <w:pStyle w:val="ae"/>
            <w:rPr>
              <w:rFonts w:cs="Times New Roman"/>
              <w:i/>
              <w:sz w:val="24"/>
            </w:rPr>
          </w:pPr>
          <w:r>
            <w:rPr>
              <w:rFonts w:cs="Times New Roman"/>
              <w:i/>
              <w:sz w:val="24"/>
            </w:rPr>
            <w:t>Национальный центр правовой информации Республики Беларусь</w:t>
          </w:r>
        </w:p>
      </w:tc>
    </w:tr>
  </w:tbl>
  <w:p w14:paraId="75C94929" w14:textId="77777777" w:rsidR="004D3835" w:rsidRDefault="004D383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CFFB" w14:textId="77777777" w:rsidR="009A6F58" w:rsidRDefault="009A6F58" w:rsidP="004D3835">
      <w:pPr>
        <w:spacing w:after="0"/>
      </w:pPr>
      <w:r>
        <w:separator/>
      </w:r>
    </w:p>
  </w:footnote>
  <w:footnote w:type="continuationSeparator" w:id="0">
    <w:p w14:paraId="55CACFF3" w14:textId="77777777" w:rsidR="009A6F58" w:rsidRDefault="009A6F58" w:rsidP="004D38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413F" w14:textId="77777777" w:rsidR="004D3835" w:rsidRDefault="004D3835" w:rsidP="00CF3460">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end"/>
    </w:r>
  </w:p>
  <w:p w14:paraId="087DD00D" w14:textId="77777777" w:rsidR="004D3835" w:rsidRDefault="004D3835">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1A76" w14:textId="77777777" w:rsidR="004D3835" w:rsidRPr="004D3835" w:rsidRDefault="004D3835" w:rsidP="00CF3460">
    <w:pPr>
      <w:pStyle w:val="ac"/>
      <w:framePr w:wrap="around" w:vAnchor="text" w:hAnchor="margin" w:xAlign="center" w:y="1"/>
      <w:rPr>
        <w:rStyle w:val="af0"/>
        <w:rFonts w:cs="Times New Roman"/>
        <w:sz w:val="24"/>
      </w:rPr>
    </w:pPr>
    <w:r w:rsidRPr="004D3835">
      <w:rPr>
        <w:rStyle w:val="af0"/>
        <w:rFonts w:cs="Times New Roman"/>
        <w:sz w:val="24"/>
      </w:rPr>
      <w:fldChar w:fldCharType="begin"/>
    </w:r>
    <w:r w:rsidRPr="004D3835">
      <w:rPr>
        <w:rStyle w:val="af0"/>
        <w:rFonts w:cs="Times New Roman"/>
        <w:sz w:val="24"/>
      </w:rPr>
      <w:instrText xml:space="preserve"> PAGE </w:instrText>
    </w:r>
    <w:r w:rsidRPr="004D3835">
      <w:rPr>
        <w:rStyle w:val="af0"/>
        <w:rFonts w:cs="Times New Roman"/>
        <w:sz w:val="24"/>
      </w:rPr>
      <w:fldChar w:fldCharType="separate"/>
    </w:r>
    <w:r w:rsidRPr="004D3835">
      <w:rPr>
        <w:rStyle w:val="af0"/>
        <w:rFonts w:cs="Times New Roman"/>
        <w:noProof/>
        <w:sz w:val="24"/>
      </w:rPr>
      <w:t>7</w:t>
    </w:r>
    <w:r w:rsidRPr="004D3835">
      <w:rPr>
        <w:rStyle w:val="af0"/>
        <w:rFonts w:cs="Times New Roman"/>
        <w:sz w:val="24"/>
      </w:rPr>
      <w:fldChar w:fldCharType="end"/>
    </w:r>
  </w:p>
  <w:p w14:paraId="01C7122A" w14:textId="77777777" w:rsidR="004D3835" w:rsidRPr="004D3835" w:rsidRDefault="004D3835">
    <w:pPr>
      <w:pStyle w:val="ac"/>
      <w:rPr>
        <w:rFonts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9262" w14:textId="77777777" w:rsidR="004D3835" w:rsidRDefault="004D3835">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35"/>
    <w:rsid w:val="000839DA"/>
    <w:rsid w:val="004D3835"/>
    <w:rsid w:val="006C0B77"/>
    <w:rsid w:val="008242FF"/>
    <w:rsid w:val="00870751"/>
    <w:rsid w:val="00922C48"/>
    <w:rsid w:val="009A6F58"/>
    <w:rsid w:val="00AA5E8F"/>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27249"/>
  <w15:chartTrackingRefBased/>
  <w15:docId w15:val="{CD3E9A53-C097-4330-BB5F-E4F41C61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D383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D383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D3835"/>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4D383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4D3835"/>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4D38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D383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D383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D383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83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D383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D383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D3835"/>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D3835"/>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D383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D383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D383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D3835"/>
    <w:rPr>
      <w:rFonts w:eastAsiaTheme="majorEastAsia" w:cstheme="majorBidi"/>
      <w:color w:val="272727" w:themeColor="text1" w:themeTint="D8"/>
      <w:sz w:val="28"/>
    </w:rPr>
  </w:style>
  <w:style w:type="paragraph" w:styleId="a3">
    <w:name w:val="Title"/>
    <w:basedOn w:val="a"/>
    <w:next w:val="a"/>
    <w:link w:val="a4"/>
    <w:uiPriority w:val="10"/>
    <w:qFormat/>
    <w:rsid w:val="004D383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D38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383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D38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D3835"/>
    <w:pPr>
      <w:spacing w:before="160"/>
      <w:jc w:val="center"/>
    </w:pPr>
    <w:rPr>
      <w:i/>
      <w:iCs/>
      <w:color w:val="404040" w:themeColor="text1" w:themeTint="BF"/>
    </w:rPr>
  </w:style>
  <w:style w:type="character" w:customStyle="1" w:styleId="22">
    <w:name w:val="Цитата 2 Знак"/>
    <w:basedOn w:val="a0"/>
    <w:link w:val="21"/>
    <w:uiPriority w:val="29"/>
    <w:rsid w:val="004D3835"/>
    <w:rPr>
      <w:rFonts w:ascii="Times New Roman" w:hAnsi="Times New Roman"/>
      <w:i/>
      <w:iCs/>
      <w:color w:val="404040" w:themeColor="text1" w:themeTint="BF"/>
      <w:sz w:val="28"/>
    </w:rPr>
  </w:style>
  <w:style w:type="paragraph" w:styleId="a7">
    <w:name w:val="List Paragraph"/>
    <w:basedOn w:val="a"/>
    <w:uiPriority w:val="34"/>
    <w:qFormat/>
    <w:rsid w:val="004D3835"/>
    <w:pPr>
      <w:ind w:left="720"/>
      <w:contextualSpacing/>
    </w:pPr>
  </w:style>
  <w:style w:type="character" w:styleId="a8">
    <w:name w:val="Intense Emphasis"/>
    <w:basedOn w:val="a0"/>
    <w:uiPriority w:val="21"/>
    <w:qFormat/>
    <w:rsid w:val="004D3835"/>
    <w:rPr>
      <w:i/>
      <w:iCs/>
      <w:color w:val="2E74B5" w:themeColor="accent1" w:themeShade="BF"/>
    </w:rPr>
  </w:style>
  <w:style w:type="paragraph" w:styleId="a9">
    <w:name w:val="Intense Quote"/>
    <w:basedOn w:val="a"/>
    <w:next w:val="a"/>
    <w:link w:val="aa"/>
    <w:uiPriority w:val="30"/>
    <w:qFormat/>
    <w:rsid w:val="004D38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D3835"/>
    <w:rPr>
      <w:rFonts w:ascii="Times New Roman" w:hAnsi="Times New Roman"/>
      <w:i/>
      <w:iCs/>
      <w:color w:val="2E74B5" w:themeColor="accent1" w:themeShade="BF"/>
      <w:sz w:val="28"/>
    </w:rPr>
  </w:style>
  <w:style w:type="character" w:styleId="ab">
    <w:name w:val="Intense Reference"/>
    <w:basedOn w:val="a0"/>
    <w:uiPriority w:val="32"/>
    <w:qFormat/>
    <w:rsid w:val="004D3835"/>
    <w:rPr>
      <w:b/>
      <w:bCs/>
      <w:smallCaps/>
      <w:color w:val="2E74B5" w:themeColor="accent1" w:themeShade="BF"/>
      <w:spacing w:val="5"/>
    </w:rPr>
  </w:style>
  <w:style w:type="paragraph" w:customStyle="1" w:styleId="titlencpi">
    <w:name w:val="titlencpi"/>
    <w:basedOn w:val="a"/>
    <w:rsid w:val="004D3835"/>
    <w:pPr>
      <w:spacing w:before="240" w:after="240"/>
      <w:ind w:right="2268"/>
    </w:pPr>
    <w:rPr>
      <w:rFonts w:eastAsia="Times New Roman" w:cs="Times New Roman"/>
      <w:b/>
      <w:bCs/>
      <w:kern w:val="0"/>
      <w:szCs w:val="28"/>
      <w:lang w:eastAsia="ru-RU"/>
      <w14:ligatures w14:val="none"/>
    </w:rPr>
  </w:style>
  <w:style w:type="paragraph" w:customStyle="1" w:styleId="chapter">
    <w:name w:val="chapter"/>
    <w:basedOn w:val="a"/>
    <w:rsid w:val="004D3835"/>
    <w:pPr>
      <w:spacing w:before="240" w:after="240"/>
      <w:jc w:val="center"/>
    </w:pPr>
    <w:rPr>
      <w:rFonts w:eastAsiaTheme="minorEastAsia" w:cs="Times New Roman"/>
      <w:b/>
      <w:bCs/>
      <w:caps/>
      <w:kern w:val="0"/>
      <w:sz w:val="24"/>
      <w:szCs w:val="24"/>
      <w:lang w:eastAsia="ru-RU"/>
      <w14:ligatures w14:val="none"/>
    </w:rPr>
  </w:style>
  <w:style w:type="paragraph" w:customStyle="1" w:styleId="titlep">
    <w:name w:val="titlep"/>
    <w:basedOn w:val="a"/>
    <w:rsid w:val="004D3835"/>
    <w:pPr>
      <w:spacing w:before="240" w:after="240"/>
      <w:jc w:val="center"/>
    </w:pPr>
    <w:rPr>
      <w:rFonts w:eastAsiaTheme="minorEastAsia" w:cs="Times New Roman"/>
      <w:b/>
      <w:bCs/>
      <w:kern w:val="0"/>
      <w:sz w:val="24"/>
      <w:szCs w:val="24"/>
      <w:lang w:eastAsia="ru-RU"/>
      <w14:ligatures w14:val="none"/>
    </w:rPr>
  </w:style>
  <w:style w:type="paragraph" w:customStyle="1" w:styleId="titleu">
    <w:name w:val="titleu"/>
    <w:basedOn w:val="a"/>
    <w:rsid w:val="004D3835"/>
    <w:pPr>
      <w:spacing w:before="240" w:after="240"/>
    </w:pPr>
    <w:rPr>
      <w:rFonts w:eastAsiaTheme="minorEastAsia" w:cs="Times New Roman"/>
      <w:b/>
      <w:bCs/>
      <w:kern w:val="0"/>
      <w:sz w:val="24"/>
      <w:szCs w:val="24"/>
      <w:lang w:eastAsia="ru-RU"/>
      <w14:ligatures w14:val="none"/>
    </w:rPr>
  </w:style>
  <w:style w:type="paragraph" w:customStyle="1" w:styleId="point">
    <w:name w:val="point"/>
    <w:basedOn w:val="a"/>
    <w:rsid w:val="004D3835"/>
    <w:pPr>
      <w:spacing w:after="0"/>
      <w:ind w:firstLine="567"/>
      <w:jc w:val="both"/>
    </w:pPr>
    <w:rPr>
      <w:rFonts w:eastAsiaTheme="minorEastAsia" w:cs="Times New Roman"/>
      <w:kern w:val="0"/>
      <w:sz w:val="24"/>
      <w:szCs w:val="24"/>
      <w:lang w:eastAsia="ru-RU"/>
      <w14:ligatures w14:val="none"/>
    </w:rPr>
  </w:style>
  <w:style w:type="paragraph" w:customStyle="1" w:styleId="underpoint">
    <w:name w:val="underpoint"/>
    <w:basedOn w:val="a"/>
    <w:rsid w:val="004D3835"/>
    <w:pPr>
      <w:spacing w:after="0"/>
      <w:ind w:firstLine="567"/>
      <w:jc w:val="both"/>
    </w:pPr>
    <w:rPr>
      <w:rFonts w:eastAsiaTheme="minorEastAsia" w:cs="Times New Roman"/>
      <w:kern w:val="0"/>
      <w:sz w:val="24"/>
      <w:szCs w:val="24"/>
      <w:lang w:eastAsia="ru-RU"/>
      <w14:ligatures w14:val="none"/>
    </w:rPr>
  </w:style>
  <w:style w:type="paragraph" w:customStyle="1" w:styleId="preamble">
    <w:name w:val="preamble"/>
    <w:basedOn w:val="a"/>
    <w:rsid w:val="004D3835"/>
    <w:pPr>
      <w:spacing w:after="0"/>
      <w:ind w:firstLine="567"/>
      <w:jc w:val="both"/>
    </w:pPr>
    <w:rPr>
      <w:rFonts w:eastAsiaTheme="minorEastAsia" w:cs="Times New Roman"/>
      <w:kern w:val="0"/>
      <w:sz w:val="24"/>
      <w:szCs w:val="24"/>
      <w:lang w:eastAsia="ru-RU"/>
      <w14:ligatures w14:val="none"/>
    </w:rPr>
  </w:style>
  <w:style w:type="paragraph" w:customStyle="1" w:styleId="append">
    <w:name w:val="append"/>
    <w:basedOn w:val="a"/>
    <w:rsid w:val="004D3835"/>
    <w:pPr>
      <w:spacing w:after="0"/>
    </w:pPr>
    <w:rPr>
      <w:rFonts w:eastAsiaTheme="minorEastAsia" w:cs="Times New Roman"/>
      <w:kern w:val="0"/>
      <w:sz w:val="22"/>
      <w:lang w:eastAsia="ru-RU"/>
      <w14:ligatures w14:val="none"/>
    </w:rPr>
  </w:style>
  <w:style w:type="paragraph" w:customStyle="1" w:styleId="append1">
    <w:name w:val="append1"/>
    <w:basedOn w:val="a"/>
    <w:rsid w:val="004D3835"/>
    <w:pPr>
      <w:spacing w:after="28"/>
    </w:pPr>
    <w:rPr>
      <w:rFonts w:eastAsiaTheme="minorEastAsia" w:cs="Times New Roman"/>
      <w:kern w:val="0"/>
      <w:sz w:val="22"/>
      <w:lang w:eastAsia="ru-RU"/>
      <w14:ligatures w14:val="none"/>
    </w:rPr>
  </w:style>
  <w:style w:type="paragraph" w:customStyle="1" w:styleId="cap1">
    <w:name w:val="cap1"/>
    <w:basedOn w:val="a"/>
    <w:rsid w:val="004D3835"/>
    <w:pPr>
      <w:spacing w:after="0"/>
    </w:pPr>
    <w:rPr>
      <w:rFonts w:eastAsiaTheme="minorEastAsia" w:cs="Times New Roman"/>
      <w:kern w:val="0"/>
      <w:sz w:val="22"/>
      <w:lang w:eastAsia="ru-RU"/>
      <w14:ligatures w14:val="none"/>
    </w:rPr>
  </w:style>
  <w:style w:type="paragraph" w:customStyle="1" w:styleId="capu1">
    <w:name w:val="capu1"/>
    <w:basedOn w:val="a"/>
    <w:rsid w:val="004D3835"/>
    <w:pPr>
      <w:spacing w:after="120"/>
    </w:pPr>
    <w:rPr>
      <w:rFonts w:eastAsiaTheme="minorEastAsia" w:cs="Times New Roman"/>
      <w:kern w:val="0"/>
      <w:sz w:val="22"/>
      <w:lang w:eastAsia="ru-RU"/>
      <w14:ligatures w14:val="none"/>
    </w:rPr>
  </w:style>
  <w:style w:type="paragraph" w:customStyle="1" w:styleId="newncpi">
    <w:name w:val="newncpi"/>
    <w:basedOn w:val="a"/>
    <w:rsid w:val="004D3835"/>
    <w:pPr>
      <w:spacing w:after="0"/>
      <w:ind w:firstLine="567"/>
      <w:jc w:val="both"/>
    </w:pPr>
    <w:rPr>
      <w:rFonts w:eastAsiaTheme="minorEastAsia" w:cs="Times New Roman"/>
      <w:kern w:val="0"/>
      <w:sz w:val="24"/>
      <w:szCs w:val="24"/>
      <w:lang w:eastAsia="ru-RU"/>
      <w14:ligatures w14:val="none"/>
    </w:rPr>
  </w:style>
  <w:style w:type="paragraph" w:customStyle="1" w:styleId="newncpi0">
    <w:name w:val="newncpi0"/>
    <w:basedOn w:val="a"/>
    <w:rsid w:val="004D3835"/>
    <w:pPr>
      <w:spacing w:after="0"/>
      <w:jc w:val="both"/>
    </w:pPr>
    <w:rPr>
      <w:rFonts w:eastAsiaTheme="minorEastAsia" w:cs="Times New Roman"/>
      <w:kern w:val="0"/>
      <w:sz w:val="24"/>
      <w:szCs w:val="24"/>
      <w:lang w:eastAsia="ru-RU"/>
      <w14:ligatures w14:val="none"/>
    </w:rPr>
  </w:style>
  <w:style w:type="character" w:customStyle="1" w:styleId="name">
    <w:name w:val="name"/>
    <w:basedOn w:val="a0"/>
    <w:rsid w:val="004D3835"/>
    <w:rPr>
      <w:rFonts w:ascii="Times New Roman" w:hAnsi="Times New Roman" w:cs="Times New Roman" w:hint="default"/>
      <w:caps/>
    </w:rPr>
  </w:style>
  <w:style w:type="character" w:customStyle="1" w:styleId="promulgator">
    <w:name w:val="promulgator"/>
    <w:basedOn w:val="a0"/>
    <w:rsid w:val="004D3835"/>
    <w:rPr>
      <w:rFonts w:ascii="Times New Roman" w:hAnsi="Times New Roman" w:cs="Times New Roman" w:hint="default"/>
      <w:caps/>
    </w:rPr>
  </w:style>
  <w:style w:type="character" w:customStyle="1" w:styleId="datepr">
    <w:name w:val="datepr"/>
    <w:basedOn w:val="a0"/>
    <w:rsid w:val="004D3835"/>
    <w:rPr>
      <w:rFonts w:ascii="Times New Roman" w:hAnsi="Times New Roman" w:cs="Times New Roman" w:hint="default"/>
    </w:rPr>
  </w:style>
  <w:style w:type="character" w:customStyle="1" w:styleId="number">
    <w:name w:val="number"/>
    <w:basedOn w:val="a0"/>
    <w:rsid w:val="004D3835"/>
    <w:rPr>
      <w:rFonts w:ascii="Times New Roman" w:hAnsi="Times New Roman" w:cs="Times New Roman" w:hint="default"/>
    </w:rPr>
  </w:style>
  <w:style w:type="character" w:customStyle="1" w:styleId="post">
    <w:name w:val="post"/>
    <w:basedOn w:val="a0"/>
    <w:rsid w:val="004D3835"/>
    <w:rPr>
      <w:rFonts w:ascii="Times New Roman" w:hAnsi="Times New Roman" w:cs="Times New Roman" w:hint="default"/>
      <w:b/>
      <w:bCs/>
      <w:sz w:val="22"/>
      <w:szCs w:val="22"/>
    </w:rPr>
  </w:style>
  <w:style w:type="character" w:customStyle="1" w:styleId="pers">
    <w:name w:val="pers"/>
    <w:basedOn w:val="a0"/>
    <w:rsid w:val="004D3835"/>
    <w:rPr>
      <w:rFonts w:ascii="Times New Roman" w:hAnsi="Times New Roman" w:cs="Times New Roman" w:hint="default"/>
      <w:b/>
      <w:bCs/>
      <w:sz w:val="22"/>
      <w:szCs w:val="22"/>
    </w:rPr>
  </w:style>
  <w:style w:type="paragraph" w:styleId="ac">
    <w:name w:val="header"/>
    <w:basedOn w:val="a"/>
    <w:link w:val="ad"/>
    <w:uiPriority w:val="99"/>
    <w:unhideWhenUsed/>
    <w:rsid w:val="004D3835"/>
    <w:pPr>
      <w:tabs>
        <w:tab w:val="center" w:pos="4677"/>
        <w:tab w:val="right" w:pos="9355"/>
      </w:tabs>
      <w:spacing w:after="0"/>
    </w:pPr>
  </w:style>
  <w:style w:type="character" w:customStyle="1" w:styleId="ad">
    <w:name w:val="Верхний колонтитул Знак"/>
    <w:basedOn w:val="a0"/>
    <w:link w:val="ac"/>
    <w:uiPriority w:val="99"/>
    <w:rsid w:val="004D3835"/>
    <w:rPr>
      <w:rFonts w:ascii="Times New Roman" w:hAnsi="Times New Roman"/>
      <w:sz w:val="28"/>
    </w:rPr>
  </w:style>
  <w:style w:type="paragraph" w:styleId="ae">
    <w:name w:val="footer"/>
    <w:basedOn w:val="a"/>
    <w:link w:val="af"/>
    <w:uiPriority w:val="99"/>
    <w:unhideWhenUsed/>
    <w:rsid w:val="004D3835"/>
    <w:pPr>
      <w:tabs>
        <w:tab w:val="center" w:pos="4677"/>
        <w:tab w:val="right" w:pos="9355"/>
      </w:tabs>
      <w:spacing w:after="0"/>
    </w:pPr>
  </w:style>
  <w:style w:type="character" w:customStyle="1" w:styleId="af">
    <w:name w:val="Нижний колонтитул Знак"/>
    <w:basedOn w:val="a0"/>
    <w:link w:val="ae"/>
    <w:uiPriority w:val="99"/>
    <w:rsid w:val="004D3835"/>
    <w:rPr>
      <w:rFonts w:ascii="Times New Roman" w:hAnsi="Times New Roman"/>
      <w:sz w:val="28"/>
    </w:rPr>
  </w:style>
  <w:style w:type="character" w:styleId="af0">
    <w:name w:val="page number"/>
    <w:basedOn w:val="a0"/>
    <w:uiPriority w:val="99"/>
    <w:semiHidden/>
    <w:unhideWhenUsed/>
    <w:rsid w:val="004D3835"/>
  </w:style>
  <w:style w:type="table" w:styleId="af1">
    <w:name w:val="Table Grid"/>
    <w:basedOn w:val="a1"/>
    <w:uiPriority w:val="39"/>
    <w:rsid w:val="004D3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2385</Words>
  <Characters>17649</Characters>
  <Application>Microsoft Office Word</Application>
  <DocSecurity>0</DocSecurity>
  <Lines>352</Lines>
  <Paragraphs>133</Paragraphs>
  <ScaleCrop>false</ScaleCrop>
  <Company/>
  <LinksUpToDate>false</LinksUpToDate>
  <CharactersWithSpaces>19901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Юркевич</dc:creator>
  <cp:keywords/>
  <dc:description/>
  <cp:lastModifiedBy>Анатолий Юркевич</cp:lastModifiedBy>
  <cp:revision>1</cp:revision>
  <dcterms:created xsi:type="dcterms:W3CDTF">2026-06-16T09:00:00Z</dcterms:created>
  <dcterms:modified xsi:type="dcterms:W3CDTF">2026-06-16T09:01:00Z</dcterms:modified>
</cp:coreProperties>
</file>